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center"/>
        <w:spacing w:lineRule="auto" w:line="240" w:before="120" w:after="160"/>
        <w:ind w:right="0" w:firstLine="0"/>
        <w:rPr>
          <w:color w:val="auto"/>
          <w:position w:val="0"/>
          <w:sz w:val="32"/>
          <w:szCs w:val="32"/>
          <w:rFonts w:ascii="Times New Roman" w:eastAsia="黑体" w:hAnsi="黑体" w:hint="default"/>
        </w:rPr>
        <w:autoSpaceDE w:val="1"/>
        <w:autoSpaceDN w:val="1"/>
      </w:pPr>
      <w:r>
        <w:rPr>
          <w:color w:val="auto"/>
          <w:position w:val="0"/>
          <w:sz w:val="36"/>
          <w:szCs w:val="36"/>
          <w:rFonts w:ascii="方正小标宋简体" w:eastAsia="方正小标宋简体" w:hAnsi="方正小标宋简体" w:hint="default"/>
        </w:rPr>
        <w:t>自组团出访前公示信息表</w:t>
      </w:r>
    </w:p>
    <w:tbl>
      <w:tblID w:val="0"/>
      <w:tblPr>
        <w:tblStyle w:val="PO37"/>
        <w:tblpPr w:leftFromText="180" w:rightFromText="180" w:vertAnchor="page" w:horzAnchor="margin" w:tblpXSpec="center" w:tblpY="3431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9288" w:type="dxa"/>
        <w:tblLook w:val="000000" w:firstRow="0" w:lastRow="0" w:firstColumn="0" w:lastColumn="0" w:noHBand="0" w:noVBand="0"/>
        <w:tblLayout w:type="fixed"/>
      </w:tblPr>
      <w:tblGrid>
        <w:gridCol w:w="828"/>
        <w:gridCol w:w="180"/>
        <w:gridCol w:w="1510"/>
        <w:gridCol w:w="1843"/>
        <w:gridCol w:w="1147"/>
        <w:gridCol w:w="540"/>
        <w:gridCol w:w="1260"/>
        <w:gridCol w:w="720"/>
        <w:gridCol w:w="1260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436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exact" w:line="40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组</w:t>
            </w:r>
            <w:r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t>团单位（盖章）：</w:t>
            </w: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省外事侨务办</w:t>
            </w:r>
          </w:p>
        </w:tc>
        <w:tc>
          <w:tcPr>
            <w:tcW w:type="dxa" w:w="492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both"/>
              <w:spacing w:lineRule="exact" w:line="40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 xml:space="preserve">联系人：王诗薇   电话：18280265780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436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exact" w:line="40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公示地址：省人大常委会</w:t>
            </w:r>
          </w:p>
        </w:tc>
        <w:tc>
          <w:tcPr>
            <w:tcW w:type="dxa" w:w="492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left"/>
              <w:spacing w:lineRule="exact" w:line="40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公示时间：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40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2018年11月1日-11月7日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82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团组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人员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名单</w:t>
            </w:r>
          </w:p>
        </w:tc>
        <w:tc>
          <w:tcPr>
            <w:tcW w:type="dxa" w:w="16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姓名</w:t>
            </w:r>
          </w:p>
        </w:tc>
        <w:tc>
          <w:tcPr>
            <w:tcW w:type="dxa" w:w="353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单位</w:t>
            </w:r>
          </w:p>
        </w:tc>
        <w:tc>
          <w:tcPr>
            <w:tcW w:type="dxa" w:w="198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职务</w:t>
            </w:r>
          </w:p>
        </w:tc>
        <w:tc>
          <w:tcPr>
            <w:tcW w:type="dxa" w:w="12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2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上次出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320" w:before="0" w:after="160"/>
              <w:ind w:right="0" w:firstLine="0"/>
              <w:rPr>
                <w:color w:val="auto"/>
                <w:position w:val="0"/>
                <w:sz w:val="28"/>
                <w:szCs w:val="28"/>
                <w:u w:val="single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国时间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82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69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0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 xml:space="preserve">刘  捷</w:t>
            </w:r>
          </w:p>
        </w:tc>
        <w:tc>
          <w:tcPr>
            <w:tcW w:type="dxa" w:w="353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0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省人大常委会</w:t>
            </w:r>
          </w:p>
        </w:tc>
        <w:tc>
          <w:tcPr>
            <w:tcW w:type="dxa" w:w="19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副主任</w:t>
            </w:r>
          </w:p>
        </w:tc>
        <w:tc>
          <w:tcPr>
            <w:tcW w:type="dxa" w:w="126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2018.04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82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69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0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 xml:space="preserve">沈  骥</w:t>
            </w:r>
          </w:p>
        </w:tc>
        <w:tc>
          <w:tcPr>
            <w:tcW w:type="dxa" w:w="353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140" w:hanging="14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0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省卫生计生委</w:t>
            </w:r>
          </w:p>
        </w:tc>
        <w:tc>
          <w:tcPr>
            <w:tcW w:type="dxa" w:w="19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主任</w:t>
            </w:r>
          </w:p>
        </w:tc>
        <w:tc>
          <w:tcPr>
            <w:tcW w:type="dxa" w:w="126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2018.07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82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69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0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陈光浩</w:t>
            </w:r>
          </w:p>
        </w:tc>
        <w:tc>
          <w:tcPr>
            <w:tcW w:type="dxa" w:w="353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140" w:hanging="14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0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省投资促进局</w:t>
            </w:r>
          </w:p>
        </w:tc>
        <w:tc>
          <w:tcPr>
            <w:tcW w:type="dxa" w:w="19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局长</w:t>
            </w:r>
          </w:p>
        </w:tc>
        <w:tc>
          <w:tcPr>
            <w:tcW w:type="dxa" w:w="126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2018.08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82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69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0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 xml:space="preserve">张  涛</w:t>
            </w:r>
          </w:p>
        </w:tc>
        <w:tc>
          <w:tcPr>
            <w:tcW w:type="dxa" w:w="353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0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省外事侨务办</w:t>
            </w:r>
          </w:p>
        </w:tc>
        <w:tc>
          <w:tcPr>
            <w:tcW w:type="dxa" w:w="19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副主任</w:t>
            </w:r>
          </w:p>
        </w:tc>
        <w:tc>
          <w:tcPr>
            <w:tcW w:type="dxa" w:w="126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2018.10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82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69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0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谢武林</w:t>
            </w:r>
          </w:p>
        </w:tc>
        <w:tc>
          <w:tcPr>
            <w:tcW w:type="dxa" w:w="353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left="140" w:hanging="14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0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省政府办公厅</w:t>
            </w:r>
          </w:p>
        </w:tc>
        <w:tc>
          <w:tcPr>
            <w:tcW w:type="dxa" w:w="19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主任科员</w:t>
            </w:r>
          </w:p>
        </w:tc>
        <w:tc>
          <w:tcPr>
            <w:tcW w:type="dxa" w:w="126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2018.04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82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69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王诗薇</w:t>
            </w:r>
          </w:p>
        </w:tc>
        <w:tc>
          <w:tcPr>
            <w:tcW w:type="dxa" w:w="353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省外事侨务办</w:t>
            </w:r>
          </w:p>
        </w:tc>
        <w:tc>
          <w:tcPr>
            <w:tcW w:type="dxa" w:w="19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翻译</w:t>
            </w:r>
          </w:p>
        </w:tc>
        <w:tc>
          <w:tcPr>
            <w:tcW w:type="dxa" w:w="126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2018.08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999"/>
          <w:hidden w:val="0"/>
        </w:trPr>
        <w:tc>
          <w:tcPr>
            <w:tcW w:type="dxa" w:w="251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exact" w:line="32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 xml:space="preserve">预计出访时间： 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2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仿宋_GB2312" w:eastAsia="仿宋_GB2312" w:hAnsi="仿宋_GB2312" w:hint="default"/>
              </w:rPr>
              <w:t xml:space="preserve"> </w:t>
            </w:r>
            <w:r>
              <w:rPr>
                <w:color w:val="auto"/>
                <w:position w:val="0"/>
                <w:sz w:val="24"/>
                <w:szCs w:val="24"/>
                <w:rFonts w:ascii="仿宋_GB2312" w:eastAsia="仿宋_GB2312" w:hAnsi="仿宋_GB2312" w:hint="default"/>
              </w:rPr>
              <w:t>2018年</w:t>
            </w:r>
            <w:r>
              <w:rPr>
                <w:color w:val="auto"/>
                <w:position w:val="0"/>
                <w:sz w:val="22"/>
                <w:szCs w:val="22"/>
                <w:rFonts w:ascii="仿宋_GB2312" w:eastAsia="仿宋_GB2312" w:hAnsi="仿宋_GB2312" w:hint="default"/>
              </w:rPr>
              <w:t>11月28日至</w:t>
            </w:r>
            <w:r>
              <w:rPr>
                <w:color w:val="auto"/>
                <w:position w:val="0"/>
                <w:sz w:val="22"/>
                <w:szCs w:val="22"/>
                <w:rFonts w:ascii="仿宋_GB2312" w:eastAsia="仿宋_GB2312" w:hAnsi="仿宋_GB2312" w:hint="default"/>
              </w:rPr>
              <w:t>12月7日</w:t>
            </w:r>
          </w:p>
        </w:tc>
        <w:tc>
          <w:tcPr>
            <w:tcW w:type="dxa" w:w="479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exact" w:line="32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出访国家（地区）：尼泊尔、柬埔寨、马</w:t>
            </w: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来西亚</w:t>
            </w:r>
          </w:p>
        </w:tc>
        <w:tc>
          <w:tcPr>
            <w:tcW w:type="dxa" w:w="19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exact" w:line="32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在外天数：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2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10天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987"/>
          <w:hidden w:val="0"/>
        </w:trPr>
        <w:tc>
          <w:tcPr>
            <w:tcW w:type="dxa" w:w="550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both"/>
              <w:spacing w:lineRule="exact" w:line="32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 xml:space="preserve">经费来源： 由各派员单位承担</w:t>
            </w:r>
          </w:p>
        </w:tc>
        <w:tc>
          <w:tcPr>
            <w:tcW w:type="dxa" w:w="378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 xml:space="preserve">预算金额（每人/元）：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_GB2312" w:eastAsia="仿宋_GB2312" w:hAnsi="仿宋_GB2312" w:hint="default"/>
              </w:rPr>
              <w:t>省部级：54333元/人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_GB2312" w:eastAsia="仿宋_GB2312" w:hAnsi="仿宋_GB2312" w:hint="default"/>
              </w:rPr>
              <w:t>厅局级：33936元/人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_GB2312" w:eastAsia="仿宋_GB2312" w:hAnsi="仿宋_GB2312" w:hint="default"/>
              </w:rPr>
              <w:t>工作人员：33606元/人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876"/>
          <w:hidden w:val="0"/>
        </w:trPr>
        <w:tc>
          <w:tcPr>
            <w:tcW w:type="dxa" w:w="928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9"/>
          </w:tcPr>
          <w:p>
            <w:pPr>
              <w:numPr>
                <w:ilvl w:val="0"/>
                <w:numId w:val="0"/>
              </w:numPr>
              <w:jc w:val="both"/>
              <w:spacing w:lineRule="exact" w:line="32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邀请单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2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位简介：尼泊尔议会议长马哈拉、马来西亚马六甲州议长奥玛嘉化、柬埔寨</w:t>
            </w: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参议院第二副主席迪翁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911"/>
          <w:hidden w:val="0"/>
        </w:trPr>
        <w:tc>
          <w:tcPr>
            <w:tcW w:type="dxa" w:w="928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9"/>
          </w:tcPr>
          <w:p>
            <w:pPr>
              <w:numPr>
                <w:ilvl w:val="0"/>
                <w:numId w:val="0"/>
              </w:numPr>
              <w:jc w:val="both"/>
              <w:spacing w:lineRule="exact" w:line="32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往返路线：成都-加德满都-吉隆坡-马六甲州-吉隆坡-金边-暹粒-广州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146"/>
          <w:hidden w:val="0"/>
        </w:trPr>
        <w:tc>
          <w:tcPr>
            <w:tcW w:type="dxa" w:w="100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出访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任务</w:t>
            </w:r>
          </w:p>
        </w:tc>
        <w:tc>
          <w:tcPr>
            <w:tcW w:type="dxa" w:w="828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exact" w:line="360" w:before="0" w:after="16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为进一步加强我省与南亚、东南亚有关国家的友好关系，深入挖掘</w:t>
            </w: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经贸、投资、文化、医疗卫生、旅游等多个领域的合作潜力；促进</w:t>
            </w: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与到访国家地方政府间友好交往与互动；增进到访国家侨界对我省</w:t>
            </w: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经济社会发展现状的了解，拓展涵养侨务资源。</w:t>
            </w:r>
          </w:p>
        </w:tc>
      </w:tr>
    </w:tbl>
    <w:p>
      <w:pPr>
        <w:numPr>
          <w:ilvl w:val="0"/>
          <w:numId w:val="0"/>
        </w:numPr>
        <w:jc w:val="center"/>
        <w:spacing w:lineRule="auto" w:line="240" w:before="120" w:after="160"/>
        <w:ind w:right="0" w:firstLine="0"/>
        <w:rPr>
          <w:color w:val="auto"/>
          <w:position w:val="0"/>
          <w:sz w:val="36"/>
          <w:szCs w:val="36"/>
          <w:rFonts w:ascii="方正小标宋简体" w:eastAsia="方正小标宋简体" w:hAnsi="方正小标宋简体" w:hint="default"/>
        </w:rPr>
        <w:autoSpaceDE w:val="1"/>
        <w:autoSpaceDN w:val="1"/>
      </w:pPr>
    </w:p>
    <w:tbl>
      <w:tblID w:val="0"/>
      <w:tblPr>
        <w:tblStyle w:val="PO37"/>
        <w:tblpPr w:leftFromText="180" w:rightFromText="180" w:vertAnchor="margin" w:horzAnchor="margin" w:tblpXSpec="center" w:tblpY="642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528" w:type="dxa"/>
        <w:tblLook w:val="000000" w:firstRow="0" w:lastRow="0" w:firstColumn="0" w:lastColumn="0" w:noHBand="0" w:noVBand="0"/>
        <w:tblLayout w:type="fixed"/>
      </w:tblPr>
      <w:tblGrid>
        <w:gridCol w:w="946"/>
        <w:gridCol w:w="3391"/>
        <w:gridCol w:w="4191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477"/>
          <w:hidden w:val="0"/>
        </w:trPr>
        <w:tc>
          <w:tcPr>
            <w:tcW w:type="dxa" w:w="94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20" w:before="0" w:after="160"/>
              <w:ind w:right="0" w:firstLine="0"/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center"/>
              <w:spacing w:lineRule="exact" w:line="320" w:before="0" w:after="160"/>
              <w:ind w:right="0" w:firstLine="0"/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t>拟拜</w:t>
            </w:r>
            <w:r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t>会的</w:t>
            </w:r>
            <w:r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t>机构</w:t>
            </w:r>
            <w:r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t>人员</w:t>
            </w:r>
          </w:p>
        </w:tc>
        <w:tc>
          <w:tcPr>
            <w:tcW w:type="dxa" w:w="758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1"/>
              </w:numPr>
              <w:jc w:val="both"/>
              <w:spacing w:lineRule="exact" w:line="280" w:before="0" w:after="160"/>
              <w:ind w:righ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尼泊尔</w:t>
            </w:r>
          </w:p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60" w:before="0" w:after="160"/>
              <w:pageBreakBefore w:val="0"/>
              <w:ind w:righ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snapToGrid w:val="on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会见我驻尼泊尔大使于红、尼泊尔副总统普恩、尼泊尔议长马哈拉、尼泊尔副总统</w:t>
            </w: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兼人口与卫生部长亚达夫；出席“中华川菜·世界品味”尼泊尔行活动并致辞、</w:t>
            </w:r>
          </w:p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60" w:before="0" w:after="160"/>
              <w:pageBreakBefore w:val="0"/>
              <w:ind w:righ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snapToGrid w:val="on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出席尼泊尔“光明行”揭纱仪式并致辞；与四川省投资集团有限责任公司尼泊尔项</w:t>
            </w: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目负责人廖彬、东方电气集团尼泊尔项目负责人倪志鸿座谈。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280" w:before="0" w:after="160"/>
              <w:ind w:righ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（二）马来西亚</w:t>
            </w:r>
          </w:p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60" w:before="0" w:after="160"/>
              <w:pageBreakBefore w:val="0"/>
              <w:ind w:righ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snapToGrid w:val="on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会见我驻马来西亚大使白天、</w:t>
            </w: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马来西亚副议长倪可敏、马六甲州州长卡立尔、马六</w:t>
            </w: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甲州首席部长拿督哈伦、马六甲州议长奥玛嘉化、</w:t>
            </w: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马六甲州政府中国事务特使、马</w:t>
            </w: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华公会中央委员颜天禄、马来西亚中华总商会会长戴良业、马来西亚中国总商会会</w:t>
            </w: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长陈友信、马来西亚中华姓氏总会会长洪来喜、马六甲郑和·朵云轩艺术馆馆长黄</w:t>
            </w: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文庆；出席中国（四川）-马来西亚双向经贸交流会并致辞。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280" w:before="0" w:after="160"/>
              <w:ind w:righ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（三）柬埔寨</w:t>
            </w:r>
          </w:p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260" w:before="0" w:after="160"/>
              <w:pageBreakBefore w:val="0"/>
              <w:ind w:right="0" w:firstLine="0"/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snapToGrid w:val="on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会见我驻柬埔寨大使熊波、</w:t>
            </w: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柬埔寨参议院第二副主席迪翁、</w:t>
            </w: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柬埔寨参议院外事、国</w:t>
            </w: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际关系与媒体事务委员会主席吉金叶、暹粒省省长庆文松、暹粒省议会主席努帕</w:t>
            </w: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拉、我驻暹粒领事办公室主任刘志杰、柬埔寨川渝商会会长刘二黎；出席中国（四</w:t>
            </w: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川）-柬埔寨双向经贸交流会并致辞、出席四川“一带一路”重点文化项目吴哥大剧</w:t>
            </w:r>
            <w:r>
              <w:rPr>
                <w:color w:val="auto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t>院《吴哥王朝》首映仪式并致辞。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624"/>
          <w:hidden w:val="0"/>
        </w:trPr>
        <w:tc>
          <w:tcPr>
            <w:tcW w:type="dxa" w:w="94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20" w:before="0" w:after="160"/>
              <w:ind w:right="0" w:firstLine="0"/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t>拟洽</w:t>
            </w:r>
            <w:r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t>谈推</w:t>
            </w:r>
            <w:r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t>动的</w:t>
            </w:r>
            <w:r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t>项目</w:t>
            </w:r>
          </w:p>
        </w:tc>
        <w:tc>
          <w:tcPr>
            <w:tcW w:type="dxa" w:w="758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827"/>
          <w:hidden w:val="0"/>
        </w:trPr>
        <w:tc>
          <w:tcPr>
            <w:tcW w:type="dxa" w:w="94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20" w:before="0" w:after="160"/>
              <w:ind w:right="0" w:firstLine="0"/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t>拟签</w:t>
            </w:r>
            <w:r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t>署的</w:t>
            </w:r>
            <w:r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t>协议</w:t>
            </w:r>
            <w:r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t>合同</w:t>
            </w:r>
          </w:p>
        </w:tc>
        <w:tc>
          <w:tcPr>
            <w:tcW w:type="dxa" w:w="758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944"/>
          <w:hidden w:val="0"/>
        </w:trPr>
        <w:tc>
          <w:tcPr>
            <w:tcW w:type="dxa" w:w="94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20" w:before="0" w:after="160"/>
              <w:ind w:right="0" w:firstLine="0"/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t>拟调</w:t>
            </w:r>
            <w:r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t>研交</w:t>
            </w:r>
            <w:r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t>流的</w:t>
            </w:r>
            <w:r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t>内容</w:t>
            </w:r>
          </w:p>
        </w:tc>
        <w:tc>
          <w:tcPr>
            <w:tcW w:type="dxa" w:w="758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719"/>
          <w:hidden w:val="0"/>
        </w:trPr>
        <w:tc>
          <w:tcPr>
            <w:tcW w:type="dxa" w:w="433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exact" w:line="320" w:before="120" w:after="160"/>
              <w:ind w:right="0" w:firstLine="0"/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t>备注事项：</w:t>
            </w:r>
          </w:p>
        </w:tc>
        <w:tc>
          <w:tcPr>
            <w:tcW w:type="dxa" w:w="419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exact" w:line="320" w:before="120" w:after="160"/>
              <w:ind w:right="0" w:firstLine="0"/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t xml:space="preserve">团长审核签字： 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20" w:before="120" w:after="160"/>
              <w:ind w:right="0" w:firstLine="0"/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exact" w:line="320" w:before="120" w:after="160"/>
              <w:ind w:right="0" w:firstLine="0"/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t>刘捷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236"/>
          <w:hidden w:val="0"/>
        </w:trPr>
        <w:tc>
          <w:tcPr>
            <w:tcW w:type="dxa" w:w="433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exact" w:line="360" w:before="0" w:after="160"/>
              <w:ind w:right="0" w:firstLine="0"/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t>单位监督电话：</w:t>
            </w:r>
          </w:p>
        </w:tc>
        <w:tc>
          <w:tcPr>
            <w:tcW w:type="dxa" w:w="419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exact" w:line="360" w:before="0" w:after="160"/>
              <w:ind w:right="0" w:firstLine="0"/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t>任务审批监督电话：</w:t>
            </w:r>
            <w:r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t>028-84356795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901"/>
          <w:hidden w:val="0"/>
        </w:trPr>
        <w:tc>
          <w:tcPr>
            <w:tcW w:type="dxa" w:w="852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 w:themeColor="text1"/>
                <w:position w:val="0"/>
                <w:sz w:val="28"/>
                <w:szCs w:val="28"/>
                <w:rFonts w:ascii="仿宋_GB2312" w:eastAsia="仿宋_GB2312" w:hAnsi="仿宋_GB2312" w:hint="default"/>
              </w:rPr>
              <w:t xml:space="preserve">公示情况： 公示期满无异议</w:t>
            </w:r>
          </w:p>
        </w:tc>
      </w:tr>
    </w:tbl>
    <w:p>
      <w:pPr>
        <w:numPr>
          <w:ilvl w:val="0"/>
          <w:numId w:val="0"/>
        </w:numPr>
        <w:jc w:val="center"/>
        <w:spacing w:lineRule="auto" w:line="240" w:before="0" w:after="160"/>
        <w:ind w:right="0" w:firstLine="0"/>
        <w:rPr>
          <w:color w:val="auto"/>
          <w:position w:val="0"/>
          <w:sz w:val="28"/>
          <w:szCs w:val="28"/>
          <w:rFonts w:ascii="Times New Roman" w:eastAsia="仿宋_GB2312" w:hAnsi="仿宋_GB2312" w:hint="default"/>
        </w:rPr>
        <w:autoSpaceDE w:val="1"/>
        <w:autoSpaceDN w:val="1"/>
      </w:pPr>
    </w:p>
    <w:sectPr>
      <w:footerReference w:type="even" r:id="rId5"/>
      <w:pgSz w:w="11906" w:h="16838"/>
      <w:pgMar w:top="1440" w:left="1797" w:bottom="1440" w:right="1797" w:header="851" w:footer="1134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黑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方正小标宋简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4"/>
      <w:numPr>
        <w:ilvl w:val="0"/>
        <w:numId w:val="0"/>
      </w:numPr>
      <w:jc w:val="both"/>
      <w:spacing w:lineRule="auto" w:line="240" w:before="0" w:after="160"/>
      <w:ind w:right="0" w:firstLine="280"/>
      <w:tabs>
        <w:tab w:val="center" w:pos="4153"/>
        <w:tab w:val="right" w:pos="8306"/>
      </w:tabs>
      <w:rPr>
        <w:color w:val="auto"/>
        <w:position w:val="0"/>
        <w:sz w:val="28"/>
        <w:szCs w:val="28"/>
        <w:rFonts w:ascii="Calibri" w:eastAsia="Calibri" w:hAnsi="Calibri" w:hint="default"/>
      </w:rPr>
      <w:snapToGrid w:val="off"/>
      <w:autoSpaceDE w:val="1"/>
      <w:autoSpaceDN w:val="1"/>
    </w:pPr>
    <w:r>
      <w:rPr>
        <w:rStyle w:val="PO157"/>
        <w:color w:val="auto"/>
        <w:position w:val="0"/>
        <w:sz w:val="28"/>
        <w:szCs w:val="28"/>
        <w:rFonts w:ascii="Calibri" w:eastAsia="Times New Roman" w:hAnsi="Times New Roman" w:hint="default"/>
      </w:rPr>
      <w:t xml:space="preserve">— </w:t>
    </w:r>
    <w:r>
      <w:rPr>
        <w:rStyle w:val="PO157"/>
        <w:color w:val="auto"/>
        <w:position w:val="0"/>
        <w:sz w:val="28"/>
        <w:szCs w:val="28"/>
        <w:rFonts w:ascii="Calibri" w:eastAsia="Times New Roman" w:hAnsi="Times New Roman" w:hint="default"/>
      </w:rPr>
      <w:fldChar w:fldCharType="begin"/>
    </w:r>
    <w:r>
      <w:instrText>PAGE  \* MERGEFORMAT</w:instrText>
    </w:r>
    <w:r>
      <w:fldChar w:fldCharType="separate"/>
    </w:r>
    <w:r>
      <w:rPr>
        <w:rStyle w:val="PO157"/>
        <w:color w:val="auto"/>
        <w:position w:val="0"/>
        <w:sz w:val="28"/>
        <w:szCs w:val="28"/>
        <w:rFonts w:ascii="Calibri" w:eastAsia="Times New Roman" w:hAnsi="Times New Roman" w:hint="default"/>
      </w:rPr>
      <w:t>6</w:t>
    </w:r>
    <w:r>
      <w:rPr>
        <w:rStyle w:val="PO157"/>
        <w:color w:val="auto"/>
        <w:position w:val="0"/>
        <w:sz w:val="28"/>
        <w:szCs w:val="28"/>
        <w:rFonts w:ascii="Calibri" w:eastAsia="Times New Roman" w:hAnsi="Times New Roman" w:hint="default"/>
      </w:rPr>
      <w:fldChar w:fldCharType="end"/>
    </w:r>
    <w:r>
      <w:rPr>
        <w:rStyle w:val="PO157"/>
        <w:color w:val="auto"/>
        <w:position w:val="0"/>
        <w:sz w:val="28"/>
        <w:szCs w:val="28"/>
        <w:rFonts w:ascii="Calibri" w:eastAsia="Times New Roman" w:hAnsi="Times New Roman" w:hint="default"/>
      </w:rPr>
      <w:t xml:space="preserve"> —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2F000000"/>
    <w:tmpl w:val="1F000014"/>
    <w:lvl w:ilvl="0">
      <w:lvlJc w:val="left"/>
      <w:numFmt w:val="decimal"/>
      <w:start w:val="1"/>
      <w:suff w:val="nothing"/>
      <w:rPr>
        <w:shd w:val="clear"/>
        <w:sz w:val="20"/>
        <w:szCs w:val="20"/>
        <w:w w:val="100"/>
      </w:rPr>
      <w:lvlText w:val="（%1）"/>
    </w:lvl>
    <w:lvl w:ilvl="1">
      <w:lvlJc w:val="left"/>
      <w:numFmt w:val="decimal"/>
      <w:start w:val="1"/>
      <w:suff w:val="nothing"/>
      <w:rPr>
        <w:shd w:val="clear"/>
        <w:sz w:val="20"/>
        <w:szCs w:val="20"/>
        <w:w w:val="100"/>
      </w:rPr>
      <w:lvlText w:val="（%1）"/>
    </w:lvl>
    <w:lvl w:ilvl="2">
      <w:lvlJc w:val="left"/>
      <w:numFmt w:val="decimal"/>
      <w:start w:val="1"/>
      <w:suff w:val="nothing"/>
      <w:rPr>
        <w:shd w:val="clear"/>
        <w:sz w:val="20"/>
        <w:szCs w:val="20"/>
        <w:w w:val="100"/>
      </w:rPr>
      <w:lvlText w:val="（%1）"/>
    </w:lvl>
    <w:lvl w:ilvl="3">
      <w:lvlJc w:val="left"/>
      <w:numFmt w:val="decimal"/>
      <w:start w:val="1"/>
      <w:suff w:val="nothing"/>
      <w:rPr>
        <w:shd w:val="clear"/>
        <w:sz w:val="20"/>
        <w:szCs w:val="20"/>
        <w:w w:val="100"/>
      </w:rPr>
      <w:lvlText w:val="（%1）"/>
    </w:lvl>
    <w:lvl w:ilvl="4">
      <w:lvlJc w:val="left"/>
      <w:numFmt w:val="decimal"/>
      <w:start w:val="1"/>
      <w:suff w:val="nothing"/>
      <w:rPr>
        <w:shd w:val="clear"/>
        <w:sz w:val="20"/>
        <w:szCs w:val="20"/>
        <w:w w:val="100"/>
      </w:rPr>
      <w:lvlText w:val="（%1）"/>
    </w:lvl>
    <w:lvl w:ilvl="5">
      <w:lvlJc w:val="left"/>
      <w:numFmt w:val="decimal"/>
      <w:start w:val="1"/>
      <w:suff w:val="nothing"/>
      <w:rPr>
        <w:shd w:val="clear"/>
        <w:sz w:val="20"/>
        <w:szCs w:val="20"/>
        <w:w w:val="100"/>
      </w:rPr>
      <w:lvlText w:val="（%1）"/>
    </w:lvl>
    <w:lvl w:ilvl="6">
      <w:lvlJc w:val="left"/>
      <w:numFmt w:val="decimal"/>
      <w:start w:val="1"/>
      <w:suff w:val="nothing"/>
      <w:rPr>
        <w:shd w:val="clear"/>
        <w:sz w:val="20"/>
        <w:szCs w:val="20"/>
        <w:w w:val="100"/>
      </w:rPr>
      <w:lvlText w:val="（%1）"/>
    </w:lvl>
    <w:lvl w:ilvl="7">
      <w:lvlJc w:val="left"/>
      <w:numFmt w:val="decimal"/>
      <w:start w:val="1"/>
      <w:suff w:val="nothing"/>
      <w:rPr>
        <w:shd w:val="clear"/>
        <w:sz w:val="20"/>
        <w:szCs w:val="20"/>
        <w:w w:val="100"/>
      </w:rPr>
      <w:lvlText w:val="（%1）"/>
    </w:lvl>
    <w:lvl w:ilvl="8">
      <w:lvlJc w:val="left"/>
      <w:numFmt w:val="decimal"/>
      <w:start w:val="1"/>
      <w:suff w:val="nothing"/>
      <w:rPr>
        <w:shd w:val="clear"/>
        <w:sz w:val="20"/>
        <w:szCs w:val="20"/>
        <w:w w:val="100"/>
      </w:rPr>
      <w:lvlText w:val="（%1）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noLineBreaksAfter w:lang="ko-KR" w:val="$([{£¥·‘“〈《「『【〔〖〝﹙﹛﹝＄（．［｛￡￥"/>
  <w:noLineBreaksBefore w:lang="ko-KR" w:val="$([{£¥·‘“〈《「『【〔〖〝﹙﹛﹝＄（．［｛￡￥"/>
  <w:bordersDoNotSurroundHeader/>
  <w:compat>
    <w:balanceSingleByteDoubleByteWidth/>
    <w:adjustLineHeightInTable/>
    <w:useFELayout/>
    <w:compatSetting w:name="compatibilityMode" w:uri="http://schemas.microsoft.com/office/word" w:val="12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rPrDefault>
      <w:rPr>
        <w:rFonts w:ascii="Calibri" w:eastAsia="Times New Roman" w:hAnsi="Calibri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ordWrap/>
    </w:pPr>
    <w:rPr>
      <w:rFonts w:ascii="Times New Roman" w:eastAsia="Times New Roman" w:hAnsi="Times New Roman"/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unhideWhenUsed/>
  </w:style>
  <w:style w:default="1" w:styleId="PO3" w:type="table">
    <w:name w:val="Normal Table"/>
    <w:qFormat/>
    <w:uiPriority w:val="3"/>
    <w:unhideWhenUsed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basedOn w:val="PO2"/>
    <w:qFormat/>
    <w:uiPriority w:val="20"/>
    <w:rPr>
      <w:rFonts w:ascii="宋体" w:eastAsia="Times New Roman" w:hAnsi="宋体"/>
      <w:b/>
      <w:shd w:val="clear"/>
      <w:sz w:val="20"/>
      <w:szCs w:val="20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customStyle="1" w:styleId="PO26" w:type="paragraph">
    <w:name w:val="List Paragraph"/>
    <w:basedOn w:val="PO1"/>
    <w:qFormat/>
    <w:uiPriority w:val="26"/>
    <w:pPr>
      <w:autoSpaceDE w:val="1"/>
      <w:autoSpaceDN w:val="1"/>
      <w:ind w:firstLine="420"/>
      <w:widowControl/>
      <w:wordWrap/>
    </w:pPr>
    <w:rPr>
      <w:rFonts w:ascii="Calibri" w:eastAsia="Calibri" w:hAnsi="Calibri"/>
      <w:shd w:val="clear"/>
      <w:sz w:val="20"/>
      <w:szCs w:val="20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Table Grid"/>
    <w:basedOn w:val="PO3"/>
    <w:qFormat/>
    <w:uiPriority w:val="38"/>
    <w:pPr>
      <w:autoSpaceDE w:val="1"/>
      <w:autoSpaceDN w:val="1"/>
      <w:jc w:val="both"/>
      <w:wordWrap/>
    </w:pPr>
    <w:rPr>
      <w:rFonts w:ascii="Times New Roman" w:eastAsia="Times New Roman" w:hAnsi="Times New Roman"/>
      <w:shd w:val="clear"/>
      <w:sz w:val="20"/>
      <w:szCs w:val="20"/>
      <w:w w:val="100"/>
    </w:r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</w:tblPr>
  </w:style>
  <w:style w:styleId="PO152" w:type="paragraph">
    <w:name w:val="Date"/>
    <w:basedOn w:val="PO1"/>
    <w:next w:val="PO1"/>
    <w:link w:val="PO162"/>
    <w:qFormat/>
    <w:uiPriority w:val="152"/>
    <w:pPr>
      <w:autoSpaceDE w:val="1"/>
      <w:autoSpaceDN w:val="1"/>
      <w:ind w:left="100" w:firstLine="0"/>
      <w:widowControl/>
      <w:wordWrap/>
    </w:pPr>
  </w:style>
  <w:style w:styleId="PO153" w:type="paragraph">
    <w:name w:val="Balloon Text"/>
    <w:basedOn w:val="PO1"/>
    <w:link w:val="PO165"/>
    <w:qFormat/>
    <w:uiPriority w:val="153"/>
    <w:semiHidden/>
    <w:rPr>
      <w:shd w:val="clear"/>
      <w:sz w:val="18"/>
      <w:szCs w:val="18"/>
      <w:w w:val="100"/>
    </w:rPr>
  </w:style>
  <w:style w:styleId="PO154" w:type="paragraph">
    <w:name w:val="footer"/>
    <w:basedOn w:val="PO1"/>
    <w:link w:val="PO161"/>
    <w:qFormat/>
    <w:uiPriority w:val="154"/>
    <w:pPr>
      <w:autoSpaceDE w:val="1"/>
      <w:autoSpaceDN w:val="1"/>
      <w:tabs>
        <w:tab w:val="center" w:pos="4153"/>
        <w:tab w:val="right" w:pos="8306"/>
      </w:tabs>
      <w:widowControl/>
      <w:wordWrap/>
    </w:pPr>
    <w:rPr>
      <w:rFonts w:ascii="Calibri" w:eastAsia="Calibri" w:hAnsi="Calibri"/>
      <w:shd w:val="clear"/>
      <w:sz w:val="18"/>
      <w:szCs w:val="18"/>
      <w:w w:val="100"/>
    </w:rPr>
  </w:style>
  <w:style w:styleId="PO155" w:type="paragraph">
    <w:name w:val="header"/>
    <w:basedOn w:val="PO1"/>
    <w:link w:val="PO160"/>
    <w:qFormat/>
    <w:uiPriority w:val="155"/>
    <w:semiHidden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rFonts w:ascii="Calibri" w:eastAsia="Calibri" w:hAnsi="Calibri"/>
      <w:shd w:val="clear"/>
      <w:sz w:val="18"/>
      <w:szCs w:val="18"/>
      <w:w w:val="100"/>
    </w:rPr>
  </w:style>
  <w:style w:styleId="PO156" w:type="paragraph">
    <w:name w:val="Normal (Web)"/>
    <w:basedOn w:val="PO1"/>
    <w:qFormat/>
    <w:uiPriority w:val="156"/>
    <w:pPr>
      <w:autoSpaceDE w:val="1"/>
      <w:autoSpaceDN w:val="1"/>
      <w:widowControl/>
      <w:wordWrap/>
    </w:pPr>
    <w:rPr>
      <w:rFonts w:ascii="宋体" w:eastAsia="宋体" w:hAnsi="宋体"/>
      <w:shd w:val="clear"/>
      <w:sz w:val="24"/>
      <w:szCs w:val="24"/>
      <w:w w:val="100"/>
    </w:rPr>
  </w:style>
  <w:style w:styleId="PO157" w:type="character">
    <w:name w:val="page number"/>
    <w:basedOn w:val="PO2"/>
    <w:qFormat/>
    <w:uiPriority w:val="157"/>
    <w:rPr>
      <w:rFonts w:ascii="宋体" w:eastAsia="Times New Roman" w:hAnsi="宋体"/>
      <w:shd w:val="clear"/>
      <w:sz w:val="20"/>
      <w:szCs w:val="20"/>
      <w:w w:val="100"/>
    </w:rPr>
  </w:style>
  <w:style w:styleId="PO158" w:type="character">
    <w:name w:val="FollowedHyperlink"/>
    <w:basedOn w:val="PO2"/>
    <w:qFormat/>
    <w:uiPriority w:val="158"/>
    <w:unhideWhenUsed/>
    <w:rPr>
      <w:color w:val="800080" w:themeColor="followedHyperlink"/>
      <w:shd w:val="clear"/>
      <w:sz w:val="20"/>
      <w:szCs w:val="20"/>
      <w:u w:val="single"/>
      <w:w w:val="100"/>
    </w:rPr>
  </w:style>
  <w:style w:styleId="PO159" w:type="character">
    <w:name w:val="Hyperlink"/>
    <w:basedOn w:val="PO2"/>
    <w:qFormat/>
    <w:uiPriority w:val="159"/>
    <w:rPr>
      <w:color w:val="0000FF"/>
      <w:rFonts w:ascii="宋体" w:eastAsia="Times New Roman" w:hAnsi="宋体"/>
      <w:shd w:val="clear"/>
      <w:sz w:val="20"/>
      <w:szCs w:val="20"/>
      <w:u w:val="single"/>
      <w:w w:val="100"/>
    </w:rPr>
  </w:style>
  <w:style w:customStyle="1" w:styleId="PO160" w:type="character">
    <w:name w:val="页眉 Char"/>
    <w:basedOn w:val="PO2"/>
    <w:link w:val="PO155"/>
    <w:qFormat/>
    <w:uiPriority w:val="160"/>
    <w:semiHidden/>
    <w:rPr>
      <w:rFonts w:ascii="宋体" w:eastAsia="Times New Roman" w:hAnsi="宋体"/>
      <w:shd w:val="clear"/>
      <w:sz w:val="18"/>
      <w:szCs w:val="18"/>
      <w:w w:val="100"/>
    </w:rPr>
  </w:style>
  <w:style w:customStyle="1" w:styleId="PO161" w:type="character">
    <w:name w:val="页脚 Char"/>
    <w:basedOn w:val="PO2"/>
    <w:link w:val="PO154"/>
    <w:qFormat/>
    <w:uiPriority w:val="161"/>
    <w:semiHidden/>
    <w:rPr>
      <w:rFonts w:ascii="宋体" w:eastAsia="Times New Roman" w:hAnsi="宋体"/>
      <w:shd w:val="clear"/>
      <w:sz w:val="18"/>
      <w:szCs w:val="18"/>
      <w:w w:val="100"/>
    </w:rPr>
  </w:style>
  <w:style w:customStyle="1" w:styleId="PO162" w:type="character">
    <w:name w:val="日期 Char"/>
    <w:basedOn w:val="PO2"/>
    <w:link w:val="PO152"/>
    <w:qFormat/>
    <w:uiPriority w:val="162"/>
    <w:semiHidden/>
    <w:rPr>
      <w:rFonts w:ascii="Times New Roman" w:eastAsia="Times New Roman" w:hAnsi="Times New Roman"/>
      <w:shd w:val="clear"/>
      <w:sz w:val="24"/>
      <w:szCs w:val="24"/>
      <w:w w:val="100"/>
    </w:rPr>
  </w:style>
  <w:style w:customStyle="1" w:styleId="PO163" w:type="character">
    <w:name w:val="apple-converted-space"/>
    <w:basedOn w:val="PO2"/>
    <w:qFormat/>
    <w:uiPriority w:val="163"/>
    <w:rPr>
      <w:rFonts w:ascii="宋体" w:eastAsia="Times New Roman" w:hAnsi="宋体"/>
      <w:shd w:val="clear"/>
      <w:sz w:val="20"/>
      <w:szCs w:val="20"/>
      <w:w w:val="100"/>
    </w:rPr>
  </w:style>
  <w:style w:customStyle="1" w:styleId="PO164" w:type="paragraph">
    <w:name w:val="trs_editor"/>
    <w:basedOn w:val="PO1"/>
    <w:qFormat/>
    <w:uiPriority w:val="164"/>
    <w:pPr>
      <w:autoSpaceDE w:val="1"/>
      <w:autoSpaceDN w:val="1"/>
      <w:widowControl/>
      <w:wordWrap/>
    </w:pPr>
    <w:rPr>
      <w:rFonts w:ascii="宋体" w:eastAsia="宋体" w:hAnsi="宋体"/>
      <w:shd w:val="clear"/>
      <w:sz w:val="24"/>
      <w:szCs w:val="24"/>
      <w:w w:val="100"/>
    </w:rPr>
  </w:style>
  <w:style w:customStyle="1" w:styleId="PO165" w:type="character">
    <w:name w:val="批注框文本 Char"/>
    <w:basedOn w:val="PO2"/>
    <w:link w:val="PO153"/>
    <w:qFormat/>
    <w:uiPriority w:val="165"/>
    <w:semiHidden/>
    <w:rPr>
      <w:rFonts w:ascii="Times New Roman" w:eastAsia="Times New Roman" w:hAnsi="Times New Roman"/>
      <w:shd w:val="clear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footer" Target="footer2.xm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306</Characters>
  <CharactersWithSpaces>0</CharactersWithSpaces>
  <Company>微软中国</Company>
  <DocSecurity>0</DocSecurity>
  <HyperlinksChanged>false</HyperlinksChanged>
  <Lines>2</Lines>
  <LinksUpToDate>false</LinksUpToDate>
  <Pages>4</Pages>
  <Paragraphs>1</Paragraphs>
  <Words>45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微软用户</dc:creator>
  <cp:lastModifiedBy/>
  <dcterms:modified xsi:type="dcterms:W3CDTF">2018-11-01T09:11:47Z</dcterms:modified>
</cp:coreProperties>
</file>