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自组团出访后公示信息表</w:t>
      </w:r>
    </w:p>
    <w:tbl>
      <w:tblPr>
        <w:tblStyle w:val="8"/>
        <w:tblpPr w:leftFromText="180" w:rightFromText="180" w:vertAnchor="page" w:horzAnchor="margin" w:tblpXSpec="center" w:tblpY="226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8"/>
        <w:gridCol w:w="1189"/>
        <w:gridCol w:w="2866"/>
        <w:gridCol w:w="284"/>
        <w:gridCol w:w="1894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</w:trPr>
        <w:tc>
          <w:tcPr>
            <w:tcW w:w="4877" w:type="dxa"/>
            <w:gridSpan w:val="4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 xml:space="preserve">组团单位（盖章）： </w:t>
            </w:r>
          </w:p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中共四川省委外事工作委员会办公室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联系人：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王诗薇</w:t>
            </w:r>
            <w:r>
              <w:rPr>
                <w:rFonts w:eastAsia="方正仿宋简体"/>
                <w:sz w:val="26"/>
                <w:szCs w:val="26"/>
              </w:rPr>
              <w:t xml:space="preserve">   电话：028-8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4386586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" w:hRule="atLeast"/>
        </w:trPr>
        <w:tc>
          <w:tcPr>
            <w:tcW w:w="4877" w:type="dxa"/>
            <w:gridSpan w:val="4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公示地址：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四川省委外办局域网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公示时间</w:t>
            </w:r>
            <w:r>
              <w:rPr>
                <w:rFonts w:hint="eastAsia" w:eastAsia="方正仿宋简体"/>
                <w:sz w:val="26"/>
                <w:szCs w:val="26"/>
              </w:rPr>
              <w:t xml:space="preserve">: </w:t>
            </w:r>
            <w:r>
              <w:rPr>
                <w:rFonts w:eastAsia="方正仿宋简体"/>
                <w:sz w:val="26"/>
                <w:szCs w:val="26"/>
              </w:rPr>
              <w:t>201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9</w:t>
            </w:r>
            <w:r>
              <w:rPr>
                <w:rFonts w:eastAsia="方正仿宋简体"/>
                <w:sz w:val="26"/>
                <w:szCs w:val="26"/>
              </w:rPr>
              <w:t>年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11</w:t>
            </w:r>
            <w:r>
              <w:rPr>
                <w:rFonts w:eastAsia="方正仿宋简体"/>
                <w:sz w:val="26"/>
                <w:szCs w:val="26"/>
              </w:rPr>
              <w:t>月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18</w:t>
            </w:r>
            <w:r>
              <w:rPr>
                <w:rFonts w:eastAsia="方正仿宋简体"/>
                <w:sz w:val="26"/>
                <w:szCs w:val="26"/>
              </w:rPr>
              <w:t>日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—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22</w:t>
            </w:r>
            <w:r>
              <w:rPr>
                <w:rFonts w:eastAsia="方正仿宋简体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0" w:hRule="atLeast"/>
        </w:trPr>
        <w:tc>
          <w:tcPr>
            <w:tcW w:w="4877" w:type="dxa"/>
            <w:gridSpan w:val="4"/>
          </w:tcPr>
          <w:p>
            <w:pPr>
              <w:adjustRightInd w:val="0"/>
              <w:snapToGrid w:val="0"/>
              <w:spacing w:line="400" w:lineRule="exact"/>
              <w:ind w:left="1300" w:hanging="1300" w:hangingChars="500"/>
              <w:jc w:val="lef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团组名称</w:t>
            </w:r>
            <w:r>
              <w:rPr>
                <w:rFonts w:hint="eastAsia" w:eastAsia="方正仿宋简体"/>
                <w:sz w:val="26"/>
                <w:szCs w:val="26"/>
              </w:rPr>
              <w:t>: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 xml:space="preserve">  赴以色列、缅甸执行交流访问任务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批文号：川府办外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〔</w:t>
            </w:r>
            <w:r>
              <w:rPr>
                <w:rFonts w:eastAsia="方正仿宋简体"/>
                <w:sz w:val="26"/>
                <w:szCs w:val="26"/>
              </w:rPr>
              <w:t>201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〕2477</w:t>
            </w:r>
            <w:r>
              <w:rPr>
                <w:rFonts w:hint="eastAsia" w:eastAsia="方正仿宋简体"/>
                <w:sz w:val="26"/>
                <w:szCs w:val="26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" w:hRule="atLeast"/>
        </w:trPr>
        <w:tc>
          <w:tcPr>
            <w:tcW w:w="4877" w:type="dxa"/>
            <w:gridSpan w:val="4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团长姓名：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刘春耀</w:t>
            </w:r>
          </w:p>
        </w:tc>
        <w:tc>
          <w:tcPr>
            <w:tcW w:w="4411" w:type="dxa"/>
            <w:gridSpan w:val="2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团组人数：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" w:hRule="atLeast"/>
        </w:trPr>
        <w:tc>
          <w:tcPr>
            <w:tcW w:w="4877" w:type="dxa"/>
            <w:gridSpan w:val="4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出访国家</w:t>
            </w:r>
            <w:r>
              <w:rPr>
                <w:rFonts w:hint="eastAsia" w:eastAsia="方正仿宋简体"/>
                <w:sz w:val="26"/>
                <w:szCs w:val="26"/>
              </w:rPr>
              <w:t>(</w:t>
            </w:r>
            <w:r>
              <w:rPr>
                <w:rFonts w:eastAsia="方正仿宋简体"/>
                <w:sz w:val="26"/>
                <w:szCs w:val="26"/>
              </w:rPr>
              <w:t>地区</w:t>
            </w:r>
            <w:r>
              <w:rPr>
                <w:rFonts w:hint="eastAsia" w:eastAsia="方正仿宋简体"/>
                <w:sz w:val="26"/>
                <w:szCs w:val="26"/>
              </w:rPr>
              <w:t>)</w:t>
            </w:r>
            <w:r>
              <w:rPr>
                <w:rFonts w:eastAsia="方正仿宋简体"/>
                <w:sz w:val="26"/>
                <w:szCs w:val="26"/>
              </w:rPr>
              <w:t>：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以色列、缅甸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批准天数：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实际在外天数：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9288" w:type="dxa"/>
            <w:gridSpan w:val="6"/>
          </w:tcPr>
          <w:p>
            <w:pPr>
              <w:spacing w:line="400" w:lineRule="exact"/>
              <w:ind w:left="1300" w:hanging="1300" w:hangingChars="500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实际路线</w:t>
            </w:r>
            <w:r>
              <w:rPr>
                <w:rFonts w:hint="eastAsia" w:eastAsia="方正仿宋简体"/>
                <w:sz w:val="26"/>
                <w:szCs w:val="26"/>
              </w:rPr>
              <w:t>:</w:t>
            </w:r>
            <w:r>
              <w:rPr>
                <w:rFonts w:hint="eastAsia" w:eastAsia="方正仿宋简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6"/>
                <w:szCs w:val="26"/>
                <w:lang w:eastAsia="zh-CN"/>
              </w:rPr>
              <w:t>成都—特拉维夫—耶路撒冷—特拉维夫—曼谷（转机不出机场）—仰光—曼德勒—仰光—广州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</w:trPr>
        <w:tc>
          <w:tcPr>
            <w:tcW w:w="4877" w:type="dxa"/>
            <w:gridSpan w:val="4"/>
          </w:tcPr>
          <w:p>
            <w:pPr>
              <w:spacing w:line="400" w:lineRule="exact"/>
              <w:rPr>
                <w:rFonts w:eastAsia="方正仿宋简体"/>
                <w:color w:val="auto"/>
                <w:sz w:val="26"/>
                <w:szCs w:val="26"/>
              </w:rPr>
            </w:pPr>
            <w:r>
              <w:rPr>
                <w:rFonts w:eastAsia="方正仿宋简体"/>
                <w:color w:val="auto"/>
                <w:sz w:val="26"/>
                <w:szCs w:val="26"/>
              </w:rPr>
              <w:t>实际使用经费（每人/元）:</w:t>
            </w:r>
          </w:p>
          <w:p>
            <w:pPr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color w:val="auto"/>
                <w:sz w:val="26"/>
                <w:szCs w:val="26"/>
                <w:lang w:val="en-US" w:eastAsia="zh-CN"/>
              </w:rPr>
              <w:t>49079元/人</w:t>
            </w:r>
          </w:p>
        </w:tc>
        <w:tc>
          <w:tcPr>
            <w:tcW w:w="4411" w:type="dxa"/>
            <w:gridSpan w:val="2"/>
          </w:tcPr>
          <w:p>
            <w:pPr>
              <w:spacing w:line="40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经费来源：派员单位支付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5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eastAsia="方正仿宋简体"/>
                <w:b/>
                <w:sz w:val="26"/>
                <w:szCs w:val="26"/>
              </w:rPr>
              <w:t>实际日程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日期</w:t>
            </w:r>
          </w:p>
        </w:tc>
        <w:tc>
          <w:tcPr>
            <w:tcW w:w="7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eastAsia="方正仿宋简体"/>
                <w:sz w:val="26"/>
                <w:szCs w:val="26"/>
              </w:rPr>
              <w:t>停留城市与活动内容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0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11月3日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特拉维夫</w:t>
            </w:r>
            <w:r>
              <w:rPr>
                <w:rFonts w:hint="eastAsia" w:eastAsia="方正仿宋简体"/>
                <w:b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分别与</w:t>
            </w:r>
            <w:r>
              <w:rPr>
                <w:rFonts w:hint="eastAsia" w:eastAsia="方正仿宋简体"/>
                <w:color w:val="auto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驻以色列大使馆科技参赞崔玉亭、特拉维夫大学Coller商学院Lahav管理教育综合及学术主管阿哈罗尼、英飞尼迪集团项目经理奥拉·杰逊座谈；出席中国（四川）—以色列科技教育项目交流会；调研特拉维夫动力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0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11月4日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耶路撒冷</w:t>
            </w:r>
            <w:r>
              <w:rPr>
                <w:rFonts w:hint="eastAsia" w:eastAsia="方正仿宋简体"/>
                <w:sz w:val="24"/>
                <w:szCs w:val="24"/>
                <w:lang w:eastAsia="zh-CN"/>
              </w:rPr>
              <w:t xml:space="preserve"> 分别与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以色列外交部东北亚司司长蓝天铭、以色列高教署计划和预算委员会亚洲学术部主任高艾梅、以色列经济与产业部中国司司长马坦·萨福兰座谈。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11月5日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耶路撒冷、特拉维夫</w:t>
            </w:r>
            <w:r>
              <w:rPr>
                <w:rFonts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分别与以色列旅游部主任哈勒维、以色列商会联合会会长林恩、</w:t>
            </w:r>
            <w:r>
              <w:rPr>
                <w:rFonts w:hint="eastAsia" w:eastAsia="方正仿宋简体"/>
                <w:sz w:val="24"/>
                <w:szCs w:val="24"/>
                <w:lang w:eastAsia="zh-CN"/>
              </w:rPr>
              <w:t>以色列国际发展合作中心副主任、国际事务司司长尤瓦尔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座谈。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11月6日</w:t>
            </w:r>
          </w:p>
        </w:tc>
        <w:tc>
          <w:tcPr>
            <w:tcW w:w="7561" w:type="dxa"/>
            <w:gridSpan w:val="4"/>
          </w:tcPr>
          <w:p>
            <w:pPr>
              <w:spacing w:line="360" w:lineRule="exact"/>
              <w:jc w:val="left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仰光</w:t>
            </w:r>
            <w:r>
              <w:rPr>
                <w:rFonts w:hint="eastAsia" w:eastAsia="方正仿宋简体"/>
                <w:b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15:00抵达曼谷（转机不出机场），18:05乘TG305航班从曼谷前往仰光。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5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11月7日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仰光、曼德勒</w:t>
            </w:r>
            <w:r>
              <w:rPr>
                <w:rFonts w:hint="eastAsia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分别与我驻缅甸大使馆新闻与公共外交处主任李福生、我驻曼德勒总领事王宗颖、缅甸中华总商会会长吴继垣、荣誉会长王锦彪座谈。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5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11月8日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曼德勒</w:t>
            </w:r>
            <w:r>
              <w:rPr>
                <w:rFonts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分别与曼德勒省议会议员吴佐貌、吴敏昂莫、吴当丁、缅甸—中国友好协会曼德勒分会主席博敏、曼德勒金多堰慈善总会会长黄鹏飞、缅甸福庆学校校长、曼德勒缅中友协副会长李祖清；出席中国（四川）—缅甸（曼德勒）文化教育交流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spacing w:line="400" w:lineRule="exact"/>
              <w:jc w:val="center"/>
              <w:rPr>
                <w:rFonts w:eastAsia="方正仿宋简体"/>
                <w:sz w:val="26"/>
                <w:szCs w:val="26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11月9日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z w:val="26"/>
                <w:szCs w:val="26"/>
                <w:lang w:eastAsia="zh-CN"/>
              </w:rPr>
            </w:pPr>
            <w:r>
              <w:rPr>
                <w:rFonts w:hint="eastAsia" w:eastAsia="方正仿宋简体"/>
                <w:b/>
                <w:sz w:val="26"/>
                <w:szCs w:val="26"/>
                <w:lang w:eastAsia="zh-CN"/>
              </w:rPr>
              <w:t>仰光</w:t>
            </w: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 xml:space="preserve"> 出席中国（四川）—缅甸经贸科教合作交流会；分别与缅甸工商联主席佐敏温、执行主席丁穗、四川新希望集团、通威集团以及在缅四川部分企业座谈。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538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1189" w:type="dxa"/>
          </w:tcPr>
          <w:p>
            <w:pPr>
              <w:widowControl/>
              <w:spacing w:line="360" w:lineRule="exact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11月10日</w:t>
            </w:r>
          </w:p>
        </w:tc>
        <w:tc>
          <w:tcPr>
            <w:tcW w:w="7561" w:type="dxa"/>
            <w:gridSpan w:val="4"/>
          </w:tcPr>
          <w:p>
            <w:pPr>
              <w:widowControl/>
              <w:spacing w:line="360" w:lineRule="exact"/>
              <w:rPr>
                <w:rFonts w:hint="eastAsia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val="en-US" w:eastAsia="zh-CN"/>
              </w:rPr>
              <w:t>11:45乘南方航空CZ3056航班从仰光前往广州。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9" w:hRule="atLeast"/>
        </w:trPr>
        <w:tc>
          <w:tcPr>
            <w:tcW w:w="1727" w:type="dxa"/>
            <w:gridSpan w:val="2"/>
          </w:tcPr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eastAsia="方正仿宋简体"/>
                <w:b/>
                <w:sz w:val="26"/>
                <w:szCs w:val="26"/>
              </w:rPr>
              <w:t>出访</w:t>
            </w:r>
          </w:p>
          <w:p>
            <w:pPr>
              <w:spacing w:line="32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6"/>
                <w:szCs w:val="26"/>
              </w:rPr>
            </w:pPr>
            <w:r>
              <w:rPr>
                <w:rFonts w:eastAsia="方正仿宋简体"/>
                <w:b/>
                <w:sz w:val="26"/>
                <w:szCs w:val="26"/>
              </w:rPr>
              <w:t>成果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方正仿宋简体"/>
                <w:sz w:val="26"/>
                <w:szCs w:val="26"/>
              </w:rPr>
            </w:pPr>
          </w:p>
          <w:p>
            <w:pPr>
              <w:spacing w:line="360" w:lineRule="exact"/>
              <w:jc w:val="both"/>
              <w:rPr>
                <w:rFonts w:eastAsia="方正仿宋简体"/>
                <w:sz w:val="26"/>
                <w:szCs w:val="26"/>
              </w:rPr>
            </w:pPr>
          </w:p>
        </w:tc>
        <w:tc>
          <w:tcPr>
            <w:tcW w:w="7561" w:type="dxa"/>
            <w:gridSpan w:val="4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beforeLines="0" w:after="33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0"/>
              <w:rPr>
                <w:rFonts w:hint="eastAsia" w:ascii="Times New Roman" w:hAnsi="Times New Roman" w:eastAsia="方正仿宋简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访问期间，与以色列、缅甸中央及地方政府、民间组织、企业等达成诸多共识，有力促进并深化四川与以色列、缅甸在地方政府间访问、友城建设、人才交流培训等领域的合作</w:t>
            </w:r>
            <w:r>
              <w:rPr>
                <w:rFonts w:hint="eastAsia" w:eastAsia="方正仿宋简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0" w:hRule="atLeast"/>
        </w:trPr>
        <w:tc>
          <w:tcPr>
            <w:tcW w:w="4593" w:type="dxa"/>
            <w:gridSpan w:val="3"/>
          </w:tcPr>
          <w:p>
            <w:pPr>
              <w:pStyle w:val="11"/>
              <w:snapToGrid w:val="0"/>
              <w:spacing w:line="440" w:lineRule="exact"/>
              <w:rPr>
                <w:rFonts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ascii="Times New Roman" w:eastAsia="方正仿宋简体" w:cs="Times New Roman"/>
                <w:sz w:val="26"/>
                <w:szCs w:val="26"/>
              </w:rPr>
              <w:t>备注事项：</w:t>
            </w:r>
            <w:r>
              <w:rPr>
                <w:rFonts w:hint="eastAsia" w:ascii="Times New Roman" w:eastAsia="方正仿宋简体" w:cs="Times New Roman"/>
                <w:sz w:val="26"/>
                <w:szCs w:val="26"/>
              </w:rPr>
              <w:t>无</w:t>
            </w:r>
          </w:p>
        </w:tc>
        <w:tc>
          <w:tcPr>
            <w:tcW w:w="4695" w:type="dxa"/>
            <w:gridSpan w:val="3"/>
          </w:tcPr>
          <w:p>
            <w:pPr>
              <w:pStyle w:val="11"/>
              <w:snapToGrid w:val="0"/>
              <w:spacing w:line="440" w:lineRule="exact"/>
              <w:rPr>
                <w:rFonts w:ascii="Times New Roman" w:eastAsia="方正仿宋简体" w:cs="Times New Roman"/>
                <w:sz w:val="26"/>
                <w:szCs w:val="26"/>
              </w:rPr>
            </w:pPr>
            <w:r>
              <w:rPr>
                <w:rFonts w:ascii="Times New Roman" w:eastAsia="方正仿宋简体" w:cs="Times New Roman"/>
                <w:sz w:val="26"/>
                <w:szCs w:val="26"/>
              </w:rPr>
              <w:t>团长审核签字：</w:t>
            </w:r>
          </w:p>
          <w:p>
            <w:pPr>
              <w:pStyle w:val="11"/>
              <w:snapToGrid w:val="0"/>
              <w:spacing w:line="440" w:lineRule="exact"/>
              <w:rPr>
                <w:rFonts w:ascii="Times New Roman" w:eastAsia="方正仿宋简体" w:cs="Times New Roman"/>
                <w:sz w:val="26"/>
                <w:szCs w:val="26"/>
              </w:rPr>
            </w:pPr>
          </w:p>
          <w:p>
            <w:pPr>
              <w:pStyle w:val="11"/>
              <w:snapToGrid w:val="0"/>
              <w:spacing w:line="440" w:lineRule="exact"/>
              <w:rPr>
                <w:rFonts w:hint="eastAsia" w:ascii="Times New Roman" w:eastAsia="方正仿宋简体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6"/>
                <w:szCs w:val="26"/>
                <w:lang w:eastAsia="zh-CN"/>
              </w:rPr>
              <w:t>刘春耀</w:t>
            </w:r>
            <w:bookmarkStart w:id="0" w:name="_GoBack"/>
            <w:bookmarkEnd w:id="0"/>
          </w:p>
          <w:p>
            <w:pPr>
              <w:pStyle w:val="11"/>
              <w:snapToGrid w:val="0"/>
              <w:spacing w:line="440" w:lineRule="exact"/>
              <w:rPr>
                <w:rFonts w:ascii="Times New Roman" w:eastAsia="方正仿宋简体" w:cs="Times New Roman"/>
                <w:sz w:val="26"/>
                <w:szCs w:val="26"/>
              </w:rPr>
            </w:pPr>
          </w:p>
          <w:p>
            <w:pPr>
              <w:pStyle w:val="11"/>
              <w:snapToGrid w:val="0"/>
              <w:spacing w:line="440" w:lineRule="exact"/>
              <w:rPr>
                <w:rFonts w:ascii="Times New Roman" w:eastAsia="方正仿宋简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4593" w:type="dxa"/>
            <w:gridSpan w:val="3"/>
          </w:tcPr>
          <w:p>
            <w:pPr>
              <w:pStyle w:val="11"/>
              <w:snapToGrid w:val="0"/>
              <w:spacing w:line="440" w:lineRule="exact"/>
              <w:rPr>
                <w:rFonts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ascii="Times New Roman" w:eastAsia="方正仿宋简体" w:cs="Times New Roman"/>
                <w:sz w:val="26"/>
                <w:szCs w:val="26"/>
              </w:rPr>
              <w:t>单位监督电话：</w:t>
            </w:r>
            <w:r>
              <w:rPr>
                <w:rFonts w:hint="eastAsia" w:ascii="Times New Roman" w:eastAsia="方正仿宋简体" w:cs="Times New Roman"/>
                <w:sz w:val="26"/>
                <w:szCs w:val="26"/>
              </w:rPr>
              <w:t>028-86601136`</w:t>
            </w:r>
          </w:p>
        </w:tc>
        <w:tc>
          <w:tcPr>
            <w:tcW w:w="4695" w:type="dxa"/>
            <w:gridSpan w:val="3"/>
          </w:tcPr>
          <w:p>
            <w:pPr>
              <w:pStyle w:val="11"/>
              <w:snapToGrid w:val="0"/>
              <w:spacing w:line="440" w:lineRule="exact"/>
              <w:rPr>
                <w:rFonts w:ascii="Times New Roman" w:eastAsia="方正仿宋简体" w:cs="Times New Roman"/>
                <w:sz w:val="26"/>
                <w:szCs w:val="26"/>
              </w:rPr>
            </w:pPr>
            <w:r>
              <w:rPr>
                <w:rFonts w:ascii="Times New Roman" w:eastAsia="方正仿宋简体" w:cs="Times New Roman"/>
                <w:sz w:val="26"/>
                <w:szCs w:val="26"/>
              </w:rPr>
              <w:t>任务审批监督电话：</w:t>
            </w:r>
            <w:r>
              <w:rPr>
                <w:rFonts w:ascii="Times New Roman" w:hAnsi="Times New Roman" w:eastAsia="方正仿宋简体" w:cs="Times New Roman"/>
                <w:sz w:val="26"/>
                <w:szCs w:val="26"/>
              </w:rPr>
              <w:t>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9288" w:type="dxa"/>
            <w:gridSpan w:val="6"/>
          </w:tcPr>
          <w:p>
            <w:pPr>
              <w:pStyle w:val="11"/>
              <w:snapToGrid w:val="0"/>
              <w:spacing w:line="440" w:lineRule="exact"/>
              <w:rPr>
                <w:rFonts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ascii="Times New Roman" w:eastAsia="方正仿宋简体" w:cs="Times New Roman"/>
                <w:sz w:val="26"/>
                <w:szCs w:val="26"/>
              </w:rPr>
              <w:t>公示情况：</w:t>
            </w:r>
            <w:r>
              <w:rPr>
                <w:rFonts w:hint="eastAsia" w:ascii="Times New Roman" w:eastAsia="方正仿宋简体" w:cs="Times New Roman"/>
                <w:sz w:val="26"/>
                <w:szCs w:val="26"/>
                <w:lang w:eastAsia="zh-CN"/>
              </w:rPr>
              <w:t>公示期满无异议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erlin Sans FB">
    <w:altName w:val="Segoe Print"/>
    <w:panose1 w:val="020E0602020502020306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bo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imes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X Barcod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9"/>
    <w:rsid w:val="00087D6A"/>
    <w:rsid w:val="000E34F8"/>
    <w:rsid w:val="001662F2"/>
    <w:rsid w:val="001724DE"/>
    <w:rsid w:val="00186109"/>
    <w:rsid w:val="001C400C"/>
    <w:rsid w:val="00203C01"/>
    <w:rsid w:val="00262080"/>
    <w:rsid w:val="0027401B"/>
    <w:rsid w:val="0028260F"/>
    <w:rsid w:val="002E1F3D"/>
    <w:rsid w:val="002E3B65"/>
    <w:rsid w:val="002E511B"/>
    <w:rsid w:val="003112D0"/>
    <w:rsid w:val="003256D7"/>
    <w:rsid w:val="003421D8"/>
    <w:rsid w:val="00345EDF"/>
    <w:rsid w:val="003950EF"/>
    <w:rsid w:val="003A1AEB"/>
    <w:rsid w:val="003E493E"/>
    <w:rsid w:val="003E7968"/>
    <w:rsid w:val="0041219A"/>
    <w:rsid w:val="00431C4C"/>
    <w:rsid w:val="00465A52"/>
    <w:rsid w:val="004B0DDE"/>
    <w:rsid w:val="00521F6D"/>
    <w:rsid w:val="005528BF"/>
    <w:rsid w:val="005855DF"/>
    <w:rsid w:val="00597CEB"/>
    <w:rsid w:val="005F1524"/>
    <w:rsid w:val="00603262"/>
    <w:rsid w:val="006068A9"/>
    <w:rsid w:val="00645B70"/>
    <w:rsid w:val="006B3502"/>
    <w:rsid w:val="006B4171"/>
    <w:rsid w:val="007242D4"/>
    <w:rsid w:val="007271B7"/>
    <w:rsid w:val="00735EEC"/>
    <w:rsid w:val="007D1256"/>
    <w:rsid w:val="00855389"/>
    <w:rsid w:val="00882A6A"/>
    <w:rsid w:val="0088358A"/>
    <w:rsid w:val="008E5D69"/>
    <w:rsid w:val="00926332"/>
    <w:rsid w:val="009476C0"/>
    <w:rsid w:val="00970BC7"/>
    <w:rsid w:val="009719DF"/>
    <w:rsid w:val="00975514"/>
    <w:rsid w:val="009D566A"/>
    <w:rsid w:val="009F5AD7"/>
    <w:rsid w:val="00A0242E"/>
    <w:rsid w:val="00A225B7"/>
    <w:rsid w:val="00A324DA"/>
    <w:rsid w:val="00A40A38"/>
    <w:rsid w:val="00A61BF1"/>
    <w:rsid w:val="00A82DAC"/>
    <w:rsid w:val="00AE3F9C"/>
    <w:rsid w:val="00B56785"/>
    <w:rsid w:val="00C40293"/>
    <w:rsid w:val="00C46874"/>
    <w:rsid w:val="00C7681A"/>
    <w:rsid w:val="00C907D9"/>
    <w:rsid w:val="00C950F5"/>
    <w:rsid w:val="00CB6D14"/>
    <w:rsid w:val="00CC0522"/>
    <w:rsid w:val="00CC5A80"/>
    <w:rsid w:val="00D026BC"/>
    <w:rsid w:val="00D8763A"/>
    <w:rsid w:val="00D9530C"/>
    <w:rsid w:val="00DE4DC7"/>
    <w:rsid w:val="00E2528E"/>
    <w:rsid w:val="00E67B4D"/>
    <w:rsid w:val="00E92FB4"/>
    <w:rsid w:val="00EB3F92"/>
    <w:rsid w:val="00F21957"/>
    <w:rsid w:val="00F2298E"/>
    <w:rsid w:val="00F50856"/>
    <w:rsid w:val="00F77FC0"/>
    <w:rsid w:val="00F922C9"/>
    <w:rsid w:val="00F96FAA"/>
    <w:rsid w:val="00FC5A50"/>
    <w:rsid w:val="00FC7DC9"/>
    <w:rsid w:val="00FE6C93"/>
    <w:rsid w:val="00FF5F78"/>
    <w:rsid w:val="06421B7A"/>
    <w:rsid w:val="08F47978"/>
    <w:rsid w:val="09BC52F8"/>
    <w:rsid w:val="0B0E6FD7"/>
    <w:rsid w:val="11C33CCC"/>
    <w:rsid w:val="13B80618"/>
    <w:rsid w:val="14DE28B9"/>
    <w:rsid w:val="153F1664"/>
    <w:rsid w:val="17DD0151"/>
    <w:rsid w:val="196359A8"/>
    <w:rsid w:val="1DA44A68"/>
    <w:rsid w:val="1DD20B5F"/>
    <w:rsid w:val="1E8B238E"/>
    <w:rsid w:val="248358A2"/>
    <w:rsid w:val="2A7A161E"/>
    <w:rsid w:val="3604471F"/>
    <w:rsid w:val="379B5ABA"/>
    <w:rsid w:val="3BBB7F54"/>
    <w:rsid w:val="3CE620E2"/>
    <w:rsid w:val="484266EE"/>
    <w:rsid w:val="4AEF643E"/>
    <w:rsid w:val="56F857B9"/>
    <w:rsid w:val="588C584F"/>
    <w:rsid w:val="59E9301F"/>
    <w:rsid w:val="5B872E24"/>
    <w:rsid w:val="615D203B"/>
    <w:rsid w:val="62AD6B5C"/>
    <w:rsid w:val="639F24E6"/>
    <w:rsid w:val="65E4490B"/>
    <w:rsid w:val="66E51F23"/>
    <w:rsid w:val="67C12515"/>
    <w:rsid w:val="70916BA3"/>
    <w:rsid w:val="74E5227F"/>
    <w:rsid w:val="775A2823"/>
    <w:rsid w:val="79866F4A"/>
    <w:rsid w:val="7B9C7E92"/>
    <w:rsid w:val="7CA204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Salutation"/>
    <w:basedOn w:val="1"/>
    <w:next w:val="1"/>
    <w:unhideWhenUsed/>
    <w:qFormat/>
    <w:uiPriority w:val="99"/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288</Words>
  <Characters>1642</Characters>
  <Lines>13</Lines>
  <Paragraphs>3</Paragraphs>
  <ScaleCrop>false</ScaleCrop>
  <LinksUpToDate>false</LinksUpToDate>
  <CharactersWithSpaces>1927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2018-06-19T07:48:00Z</dcterms:created>
  <dc:creator>微软用户</dc:creator>
  <cp:lastModifiedBy>wangshi</cp:lastModifiedBy>
  <cp:lastPrinted>2019-11-18T03:51:00Z</cp:lastPrinted>
  <dcterms:modified xsi:type="dcterms:W3CDTF">2019-11-18T03:55:27Z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