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92"/>
        <w:gridCol w:w="2552"/>
        <w:gridCol w:w="1701"/>
        <w:gridCol w:w="2472"/>
        <w:gridCol w:w="308"/>
        <w:gridCol w:w="2899"/>
        <w:gridCol w:w="24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2016—2018年四川省因公护照收缴、注销、登记自查统计表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单位（盖章）：</w:t>
            </w:r>
          </w:p>
        </w:tc>
        <w:tc>
          <w:tcPr>
            <w:tcW w:w="6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  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单位任职职务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个人变动情况                   </w:t>
            </w:r>
            <w:r>
              <w:rPr>
                <w:rFonts w:hint="eastAsia" w:ascii="宋体" w:hAnsi="宋体" w:cs="宋体"/>
                <w:kern w:val="0"/>
                <w:sz w:val="20"/>
              </w:rPr>
              <w:t>（X年X月X日调动、离职、退休）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护照处理情况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2016年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备注：此表统计时间为2016年1月1日至2018年8月31日。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E1922"/>
    <w:rsid w:val="359E19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2018-08-31T01:25:00Z</dcterms:created>
  <dc:creator>Lenovo</dc:creator>
  <cp:lastModifiedBy>Lenovo</cp:lastModifiedBy>
  <dcterms:modified xsi:type="dcterms:W3CDTF">2018-08-31T01:26:11Z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