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C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2B9A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四川外事微信公众号服务供应商竞争性磋商评审表</w:t>
      </w:r>
    </w:p>
    <w:p w14:paraId="2D4A7250">
      <w:pPr>
        <w:spacing w:line="620" w:lineRule="exact"/>
        <w:ind w:firstLine="280" w:firstLineChars="100"/>
        <w:jc w:val="both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制表单位：新闻宣传处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                    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表日期：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 xml:space="preserve">5 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日</w:t>
      </w:r>
    </w:p>
    <w:tbl>
      <w:tblPr>
        <w:tblStyle w:val="5"/>
        <w:tblpPr w:leftFromText="180" w:rightFromText="180" w:vertAnchor="text" w:horzAnchor="page" w:tblpX="1069" w:tblpY="58"/>
        <w:tblOverlap w:val="never"/>
        <w:tblW w:w="14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117"/>
        <w:gridCol w:w="4041"/>
        <w:gridCol w:w="1669"/>
        <w:gridCol w:w="1473"/>
        <w:gridCol w:w="2017"/>
        <w:gridCol w:w="1966"/>
      </w:tblGrid>
      <w:tr w14:paraId="6142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667" w:type="dxa"/>
            <mc:AlternateContent>
              <mc:Choice Requires="wpsCustomData">
                <wpsCustomData:diagonals>
                  <wpsCustomData:diagonal from="10000" to="25900">
                    <wpsCustomData:border w:val="single" w:color="auto" w:sz="4" w:space="0"/>
                  </wpsCustomData:diagonal>
                  <wpsCustomData:diagonal from="10000" to="332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A7D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554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D3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1F7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 委</w:t>
            </w:r>
          </w:p>
          <w:p w14:paraId="5E75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571E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   值</w:t>
            </w:r>
          </w:p>
          <w:p w14:paraId="2E9A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服务商</w:t>
            </w:r>
          </w:p>
        </w:tc>
        <w:tc>
          <w:tcPr>
            <w:tcW w:w="2117" w:type="dxa"/>
            <w:vAlign w:val="center"/>
          </w:tcPr>
          <w:p w14:paraId="0DCC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评分因数及权重</w:t>
            </w:r>
          </w:p>
        </w:tc>
        <w:tc>
          <w:tcPr>
            <w:tcW w:w="4041" w:type="dxa"/>
            <w:vAlign w:val="center"/>
          </w:tcPr>
          <w:p w14:paraId="72A1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分项指标</w:t>
            </w:r>
          </w:p>
        </w:tc>
        <w:tc>
          <w:tcPr>
            <w:tcW w:w="1669" w:type="dxa"/>
            <w:vAlign w:val="center"/>
          </w:tcPr>
          <w:p w14:paraId="59F9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供应商1</w:t>
            </w:r>
          </w:p>
        </w:tc>
        <w:tc>
          <w:tcPr>
            <w:tcW w:w="1473" w:type="dxa"/>
            <w:vAlign w:val="center"/>
          </w:tcPr>
          <w:p w14:paraId="4660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供应商2</w:t>
            </w:r>
          </w:p>
        </w:tc>
        <w:tc>
          <w:tcPr>
            <w:tcW w:w="2017" w:type="dxa"/>
            <w:vAlign w:val="center"/>
          </w:tcPr>
          <w:p w14:paraId="44F6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供应商3</w:t>
            </w:r>
          </w:p>
        </w:tc>
        <w:tc>
          <w:tcPr>
            <w:tcW w:w="1966" w:type="dxa"/>
            <w:vAlign w:val="center"/>
          </w:tcPr>
          <w:p w14:paraId="5763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33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1667" w:type="dxa"/>
            <w:vMerge w:val="restart"/>
            <w:vAlign w:val="center"/>
          </w:tcPr>
          <w:p w14:paraId="29546F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评  委</w:t>
            </w:r>
          </w:p>
        </w:tc>
        <w:tc>
          <w:tcPr>
            <w:tcW w:w="2117" w:type="dxa"/>
            <w:vAlign w:val="center"/>
          </w:tcPr>
          <w:p w14:paraId="4798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报价部分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0%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3分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4041" w:type="dxa"/>
            <w:vAlign w:val="center"/>
          </w:tcPr>
          <w:p w14:paraId="33F3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供应商标底费用不超过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288000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元整（贰拾捌万捌仟元整）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超过视为0分。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取所有供应商报价平均数为基准，上下浮动5%以内、10%以内、10%以外得3分、2.8分、2.5分</w:t>
            </w:r>
          </w:p>
        </w:tc>
        <w:tc>
          <w:tcPr>
            <w:tcW w:w="1669" w:type="dxa"/>
          </w:tcPr>
          <w:p w14:paraId="562C5A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543A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1ED1C90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7FDF490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由财务同志核算得分</w:t>
            </w:r>
          </w:p>
        </w:tc>
      </w:tr>
      <w:tr w14:paraId="3988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667" w:type="dxa"/>
            <w:vMerge w:val="continue"/>
            <w:vAlign w:val="center"/>
          </w:tcPr>
          <w:p w14:paraId="64A65545">
            <w:pPr>
              <w:jc w:val="center"/>
            </w:pPr>
          </w:p>
        </w:tc>
        <w:tc>
          <w:tcPr>
            <w:tcW w:w="2117" w:type="dxa"/>
            <w:vMerge w:val="restart"/>
            <w:vAlign w:val="center"/>
          </w:tcPr>
          <w:p w14:paraId="399C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项目方案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4041" w:type="dxa"/>
            <w:vAlign w:val="center"/>
          </w:tcPr>
          <w:p w14:paraId="44AB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行业从业经验丰富，有权威性、公信力、行业优势，有相关资质（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）和政府部门微信公众号运营经验（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69" w:type="dxa"/>
          </w:tcPr>
          <w:p w14:paraId="0FCF2E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3BC2F3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5C9CB60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</w:tcPr>
          <w:p w14:paraId="35BB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1.服务方案详细、有针对性，合理可行，可操作性强，得80%-100%分数；</w:t>
            </w:r>
          </w:p>
          <w:p w14:paraId="1B80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 服务方案较详细、较有针对性，合理可行，较有可操作性强，得50%-80%分数；</w:t>
            </w:r>
          </w:p>
          <w:p w14:paraId="2762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3. 服务方案不详细、针对性较差，基本合理可行，可操作性不太强，得50%以下分数。</w:t>
            </w:r>
          </w:p>
          <w:p w14:paraId="1DFD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4.未提供服务方案的不得分。</w:t>
            </w:r>
          </w:p>
          <w:p w14:paraId="59667B8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8A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667" w:type="dxa"/>
            <w:vMerge w:val="continue"/>
            <w:vAlign w:val="center"/>
          </w:tcPr>
          <w:p w14:paraId="3300E3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08CB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vAlign w:val="center"/>
          </w:tcPr>
          <w:p w14:paraId="0188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能独立完成采编、设计、发布工作，内容严肃、形式活泼、及时采发（1分）</w:t>
            </w:r>
          </w:p>
        </w:tc>
        <w:tc>
          <w:tcPr>
            <w:tcW w:w="1669" w:type="dxa"/>
          </w:tcPr>
          <w:p w14:paraId="7B536EE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00C7D5F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38079DA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5AC8000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06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67" w:type="dxa"/>
            <w:vMerge w:val="continue"/>
            <w:vAlign w:val="center"/>
          </w:tcPr>
          <w:p w14:paraId="7A8956F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4352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vAlign w:val="center"/>
          </w:tcPr>
          <w:p w14:paraId="370E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每年度完成不少于5次（篇）专题撰稿或约稿（0.5分）</w:t>
            </w:r>
          </w:p>
        </w:tc>
        <w:tc>
          <w:tcPr>
            <w:tcW w:w="1669" w:type="dxa"/>
          </w:tcPr>
          <w:p w14:paraId="21F846B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3F34C76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6DDC46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0DFD94E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0E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7" w:type="dxa"/>
            <w:vMerge w:val="continue"/>
            <w:vAlign w:val="center"/>
          </w:tcPr>
          <w:p w14:paraId="541583E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2C8A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vAlign w:val="center"/>
          </w:tcPr>
          <w:p w14:paraId="0801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政治素养高，审核严谨，有网络舆情突发事件处理经验（1分）</w:t>
            </w:r>
          </w:p>
        </w:tc>
        <w:tc>
          <w:tcPr>
            <w:tcW w:w="1669" w:type="dxa"/>
          </w:tcPr>
          <w:p w14:paraId="0C5B139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588516E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3D5ECE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6164AC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A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667" w:type="dxa"/>
            <w:vMerge w:val="continue"/>
            <w:vAlign w:val="center"/>
          </w:tcPr>
          <w:p w14:paraId="5F94091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77BD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vAlign w:val="center"/>
          </w:tcPr>
          <w:p w14:paraId="53DD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回复留言及时，积极与网友互动，提升公众号知名度和用户粘性，实现品牌化（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0.5分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69" w:type="dxa"/>
          </w:tcPr>
          <w:p w14:paraId="699A63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6CA2FAA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68A7C6E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7057F7F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BD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67" w:type="dxa"/>
            <w:vMerge w:val="continue"/>
            <w:vAlign w:val="center"/>
          </w:tcPr>
          <w:p w14:paraId="3BEC503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1D24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41" w:type="dxa"/>
            <w:vAlign w:val="center"/>
          </w:tcPr>
          <w:p w14:paraId="135B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有资源渠道多媒体同时发布重要外事活动信息（1分）</w:t>
            </w:r>
          </w:p>
        </w:tc>
        <w:tc>
          <w:tcPr>
            <w:tcW w:w="1669" w:type="dxa"/>
          </w:tcPr>
          <w:p w14:paraId="4BCC801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05E9B4C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2E71020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4DAA94D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0F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67" w:type="dxa"/>
            <w:vMerge w:val="continue"/>
            <w:vAlign w:val="center"/>
          </w:tcPr>
          <w:p w14:paraId="06516E9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945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投标人履约能力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%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4041" w:type="dxa"/>
            <w:vAlign w:val="center"/>
          </w:tcPr>
          <w:p w14:paraId="62CC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符合比选要求得（0.5分），近年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实施的与本项目类似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的案例（加0.5）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669" w:type="dxa"/>
          </w:tcPr>
          <w:p w14:paraId="3CACE9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545D312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4A2B02F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2FA9CF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02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67" w:type="dxa"/>
            <w:vMerge w:val="continue"/>
            <w:vAlign w:val="center"/>
          </w:tcPr>
          <w:p w14:paraId="6531A16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B5E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  <w:vertAlign w:val="baseline"/>
              </w:rPr>
              <w:t>人员配置10%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方正仿宋简体" w:cs="Times New Roman"/>
                <w:sz w:val="36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4041" w:type="dxa"/>
            <w:vAlign w:val="center"/>
          </w:tcPr>
          <w:p w14:paraId="5EF8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专门项目组运营，运维人员需具备党政媒体或刊物的工作经验和媒体专业职称证书（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69" w:type="dxa"/>
          </w:tcPr>
          <w:p w14:paraId="29748CC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3C2C348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651DFC0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4513AD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29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67" w:type="dxa"/>
            <w:vMerge w:val="continue"/>
            <w:vAlign w:val="center"/>
          </w:tcPr>
          <w:p w14:paraId="61898C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8" w:type="dxa"/>
            <w:gridSpan w:val="2"/>
          </w:tcPr>
          <w:p w14:paraId="15DC276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总  分</w:t>
            </w:r>
          </w:p>
        </w:tc>
        <w:tc>
          <w:tcPr>
            <w:tcW w:w="1669" w:type="dxa"/>
          </w:tcPr>
          <w:p w14:paraId="25E4F55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 w14:paraId="7FE7243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 w14:paraId="68B836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6F2DC82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DF478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四川外事微信公众号服务供应商综合评分明细表</w:t>
      </w:r>
    </w:p>
    <w:tbl>
      <w:tblPr>
        <w:tblStyle w:val="5"/>
        <w:tblpPr w:leftFromText="180" w:rightFromText="180" w:vertAnchor="text" w:horzAnchor="page" w:tblpXSpec="center" w:tblpY="548"/>
        <w:tblOverlap w:val="never"/>
        <w:tblW w:w="15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731"/>
        <w:gridCol w:w="10013"/>
        <w:gridCol w:w="2321"/>
      </w:tblGrid>
      <w:tr w14:paraId="314D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567" w:type="dxa"/>
            <w:vAlign w:val="center"/>
          </w:tcPr>
          <w:p w14:paraId="37E548EC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评分因数及权重</w:t>
            </w:r>
          </w:p>
        </w:tc>
        <w:tc>
          <w:tcPr>
            <w:tcW w:w="731" w:type="dxa"/>
            <w:vAlign w:val="center"/>
          </w:tcPr>
          <w:p w14:paraId="52B50729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分值</w:t>
            </w:r>
          </w:p>
        </w:tc>
        <w:tc>
          <w:tcPr>
            <w:tcW w:w="10013" w:type="dxa"/>
            <w:vAlign w:val="center"/>
          </w:tcPr>
          <w:p w14:paraId="35913B09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评分标准</w:t>
            </w:r>
          </w:p>
        </w:tc>
        <w:tc>
          <w:tcPr>
            <w:tcW w:w="2321" w:type="dxa"/>
            <w:vAlign w:val="center"/>
          </w:tcPr>
          <w:p w14:paraId="7C5A39E5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eastAsia="zh-CN"/>
              </w:rPr>
              <w:t>备注</w:t>
            </w:r>
          </w:p>
        </w:tc>
      </w:tr>
      <w:tr w14:paraId="6412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67" w:type="dxa"/>
            <w:vAlign w:val="center"/>
          </w:tcPr>
          <w:p w14:paraId="4DD4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 xml:space="preserve">1.报价部分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0%</w:t>
            </w:r>
          </w:p>
        </w:tc>
        <w:tc>
          <w:tcPr>
            <w:tcW w:w="731" w:type="dxa"/>
            <w:vAlign w:val="center"/>
          </w:tcPr>
          <w:p w14:paraId="2BEA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分</w:t>
            </w:r>
          </w:p>
        </w:tc>
        <w:tc>
          <w:tcPr>
            <w:tcW w:w="10013" w:type="dxa"/>
            <w:vAlign w:val="center"/>
          </w:tcPr>
          <w:p w14:paraId="0319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供应商标底费用不超过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288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000元整（贰拾捌万捌仟元整），超过视为0分。取所有供应商报价平均数为基准，上下浮动5%以内、10%以内、1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%以外得3分、2.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分、2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.5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分。</w:t>
            </w:r>
          </w:p>
        </w:tc>
        <w:tc>
          <w:tcPr>
            <w:tcW w:w="2321" w:type="dxa"/>
            <w:vAlign w:val="center"/>
          </w:tcPr>
          <w:p w14:paraId="0CF7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4B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567" w:type="dxa"/>
            <w:vAlign w:val="center"/>
          </w:tcPr>
          <w:p w14:paraId="673B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 xml:space="preserve">2.项目方案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%</w:t>
            </w:r>
          </w:p>
        </w:tc>
        <w:tc>
          <w:tcPr>
            <w:tcW w:w="731" w:type="dxa"/>
            <w:vAlign w:val="center"/>
          </w:tcPr>
          <w:p w14:paraId="0CC1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5分</w:t>
            </w:r>
          </w:p>
        </w:tc>
        <w:tc>
          <w:tcPr>
            <w:tcW w:w="10013" w:type="dxa"/>
            <w:vAlign w:val="center"/>
          </w:tcPr>
          <w:p w14:paraId="6FB3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根据供应商提供的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运营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方案进行评审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行业从业经验丰富，有权威性、公信力、行业优势，有相关资质（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0.5分，无资质一票否决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）和政府部门微信公众号运营经验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0.5分）分；2.能独立完成采编、设计、发布工作，内容严肃、形式活泼、及时采发1分；3.政治素养高，审核严谨，有网络舆情突发事件处理经验1分（如有案例请提供，如无请提供应急处置方案）；4.指定专人专职负责重大外事活动和日常拍照摄影工作，并做好资料整理留存工作1分；5.有资源渠道多媒体同时发布重要外事活动信息1分。</w:t>
            </w:r>
          </w:p>
        </w:tc>
        <w:tc>
          <w:tcPr>
            <w:tcW w:w="2321" w:type="dxa"/>
            <w:vAlign w:val="center"/>
          </w:tcPr>
          <w:p w14:paraId="2E6A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项目方案单项分数为最高得分，评委视情打分</w:t>
            </w:r>
          </w:p>
        </w:tc>
      </w:tr>
      <w:tr w14:paraId="3534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567" w:type="dxa"/>
            <w:vAlign w:val="center"/>
          </w:tcPr>
          <w:p w14:paraId="0E29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9" w:leftChars="133" w:right="0" w:rightChars="0" w:hanging="280" w:hangingChars="1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 xml:space="preserve">3.投标人履约能力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%</w:t>
            </w:r>
          </w:p>
          <w:p w14:paraId="7A9A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1" w:type="dxa"/>
            <w:vAlign w:val="center"/>
          </w:tcPr>
          <w:p w14:paraId="11C8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分</w:t>
            </w:r>
          </w:p>
        </w:tc>
        <w:tc>
          <w:tcPr>
            <w:tcW w:w="10013" w:type="dxa"/>
            <w:vAlign w:val="center"/>
          </w:tcPr>
          <w:p w14:paraId="49DB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符合比选要求得（0.5分），近年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实施的与本项目类似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的案例加（0.5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2321" w:type="dxa"/>
            <w:vAlign w:val="center"/>
          </w:tcPr>
          <w:p w14:paraId="0A6A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A3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67" w:type="dxa"/>
            <w:vAlign w:val="center"/>
          </w:tcPr>
          <w:p w14:paraId="5A7E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4.人员配置 10%</w:t>
            </w:r>
          </w:p>
        </w:tc>
        <w:tc>
          <w:tcPr>
            <w:tcW w:w="731" w:type="dxa"/>
            <w:vAlign w:val="center"/>
          </w:tcPr>
          <w:p w14:paraId="094E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1分</w:t>
            </w:r>
          </w:p>
        </w:tc>
        <w:tc>
          <w:tcPr>
            <w:tcW w:w="10013" w:type="dxa"/>
            <w:vAlign w:val="center"/>
          </w:tcPr>
          <w:p w14:paraId="7718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专门项目组运营，运维人员需具备党政媒体或刊物的工作经验和媒体专业职称证书（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2321" w:type="dxa"/>
            <w:vAlign w:val="center"/>
          </w:tcPr>
          <w:p w14:paraId="056E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3660AF4">
      <w:pPr>
        <w:spacing w:line="620" w:lineRule="exact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25C2"/>
    <w:rsid w:val="06154E73"/>
    <w:rsid w:val="0739266B"/>
    <w:rsid w:val="0AB3449E"/>
    <w:rsid w:val="0D4D3657"/>
    <w:rsid w:val="1107160D"/>
    <w:rsid w:val="11EF727A"/>
    <w:rsid w:val="16A64322"/>
    <w:rsid w:val="1C9E4185"/>
    <w:rsid w:val="1FDF63B5"/>
    <w:rsid w:val="29006503"/>
    <w:rsid w:val="31C7468D"/>
    <w:rsid w:val="31CC1684"/>
    <w:rsid w:val="33C410CE"/>
    <w:rsid w:val="33C454AD"/>
    <w:rsid w:val="36900DB0"/>
    <w:rsid w:val="36925541"/>
    <w:rsid w:val="41485BDC"/>
    <w:rsid w:val="441B5C55"/>
    <w:rsid w:val="45BE584E"/>
    <w:rsid w:val="5BF83FA5"/>
    <w:rsid w:val="602D45B2"/>
    <w:rsid w:val="63BF009A"/>
    <w:rsid w:val="64215126"/>
    <w:rsid w:val="652412EE"/>
    <w:rsid w:val="68B57929"/>
    <w:rsid w:val="699D5273"/>
    <w:rsid w:val="6F967B71"/>
    <w:rsid w:val="7356713E"/>
    <w:rsid w:val="73F70ACD"/>
    <w:rsid w:val="76821A46"/>
    <w:rsid w:val="76FF4BED"/>
    <w:rsid w:val="771F05BB"/>
    <w:rsid w:val="780A52B2"/>
    <w:rsid w:val="7AB9566B"/>
    <w:rsid w:val="7C240AA6"/>
    <w:rsid w:val="7F8DC17F"/>
    <w:rsid w:val="7FBF736D"/>
    <w:rsid w:val="7FEF3CC8"/>
    <w:rsid w:val="97EEFC7C"/>
    <w:rsid w:val="CFEDF94C"/>
    <w:rsid w:val="D7EE7A17"/>
    <w:rsid w:val="D7FBE28D"/>
    <w:rsid w:val="E7CF6F11"/>
    <w:rsid w:val="EDB973AF"/>
    <w:rsid w:val="FFB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fys</dc:creator>
  <cp:lastModifiedBy>Administrator</cp:lastModifiedBy>
  <cp:lastPrinted>2024-01-03T08:39:00Z</cp:lastPrinted>
  <dcterms:modified xsi:type="dcterms:W3CDTF">2025-11-11T02:32:53Z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0EB9BDACA3467E7E2F0BEE68753072EF</vt:lpwstr>
  </property>
</Properties>
</file>